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369" w:tblpY="2521"/>
        <w:tblW w:w="9828" w:type="dxa"/>
        <w:tblLook w:val="01E0"/>
      </w:tblPr>
      <w:tblGrid>
        <w:gridCol w:w="2369"/>
        <w:gridCol w:w="2369"/>
        <w:gridCol w:w="2354"/>
        <w:gridCol w:w="2736"/>
      </w:tblGrid>
      <w:tr w:rsidR="00BD75CA" w:rsidTr="00FF2656">
        <w:tc>
          <w:tcPr>
            <w:tcW w:w="9828" w:type="dxa"/>
            <w:gridSpan w:val="4"/>
            <w:shd w:val="clear" w:color="auto" w:fill="B3B3B3"/>
          </w:tcPr>
          <w:p w:rsidR="00BD75CA" w:rsidRPr="00FF2656" w:rsidRDefault="00BD75CA" w:rsidP="00FF2656">
            <w:pPr>
              <w:rPr>
                <w:b/>
                <w:i/>
                <w:sz w:val="28"/>
                <w:szCs w:val="28"/>
              </w:rPr>
            </w:pPr>
            <w:r w:rsidRPr="00FF2656">
              <w:rPr>
                <w:b/>
                <w:sz w:val="28"/>
                <w:szCs w:val="28"/>
              </w:rPr>
              <w:t xml:space="preserve">Goal:  </w:t>
            </w:r>
            <w:r w:rsidR="00AD7859" w:rsidRPr="00FF2656">
              <w:rPr>
                <w:b/>
                <w:i/>
                <w:sz w:val="28"/>
                <w:szCs w:val="28"/>
              </w:rPr>
              <w:t xml:space="preserve">(Skilled </w:t>
            </w:r>
            <w:r w:rsidR="00CA0C69" w:rsidRPr="00FF2656">
              <w:rPr>
                <w:b/>
                <w:i/>
                <w:sz w:val="28"/>
                <w:szCs w:val="28"/>
              </w:rPr>
              <w:t>Teachers</w:t>
            </w:r>
            <w:r w:rsidR="00AD7859" w:rsidRPr="00FF2656">
              <w:rPr>
                <w:b/>
                <w:i/>
                <w:sz w:val="28"/>
                <w:szCs w:val="28"/>
              </w:rPr>
              <w:t xml:space="preserve"> - Required)  </w:t>
            </w:r>
          </w:p>
          <w:p w:rsidR="002B6C77" w:rsidRPr="00CA0C69" w:rsidRDefault="002B6C77" w:rsidP="002B6C77">
            <w:pPr>
              <w:rPr>
                <w:i/>
              </w:rPr>
            </w:pPr>
            <w:r w:rsidRPr="00CA0C69">
              <w:rPr>
                <w:i/>
              </w:rPr>
              <w:t xml:space="preserve">In one year, </w:t>
            </w:r>
            <w:r>
              <w:rPr>
                <w:i/>
              </w:rPr>
              <w:t>teachers will create and implement authentic, constructivist-style lessons which incorporate technology use into their curriculum on a regular basis.</w:t>
            </w:r>
          </w:p>
          <w:p w:rsidR="00BD75CA" w:rsidRDefault="00BD75CA" w:rsidP="00FF2656"/>
        </w:tc>
      </w:tr>
      <w:tr w:rsidR="00BD75CA" w:rsidTr="00AA5AB4">
        <w:tc>
          <w:tcPr>
            <w:tcW w:w="4738" w:type="dxa"/>
            <w:gridSpan w:val="2"/>
            <w:tcBorders>
              <w:bottom w:val="single" w:sz="4" w:space="0" w:color="auto"/>
            </w:tcBorders>
          </w:tcPr>
          <w:p w:rsidR="00BD75CA" w:rsidRDefault="002B6C77" w:rsidP="002B6C77">
            <w:r>
              <w:t xml:space="preserve">Success Indicator: </w:t>
            </w:r>
          </w:p>
          <w:p w:rsidR="002B6C77" w:rsidRPr="002B6C77" w:rsidRDefault="002B6C77" w:rsidP="002B6C77">
            <w:pPr>
              <w:tabs>
                <w:tab w:val="left" w:pos="1860"/>
              </w:tabs>
            </w:pPr>
            <w:r>
              <w:t>100% of teachers will design and implement a student-centered, technology-based lesson into their regular curriculum at least once every marking period (every nine weeks).</w:t>
            </w:r>
          </w:p>
        </w:tc>
        <w:tc>
          <w:tcPr>
            <w:tcW w:w="5090" w:type="dxa"/>
            <w:gridSpan w:val="2"/>
            <w:tcBorders>
              <w:bottom w:val="single" w:sz="4" w:space="0" w:color="auto"/>
            </w:tcBorders>
          </w:tcPr>
          <w:p w:rsidR="00BD75CA" w:rsidRDefault="00BD75CA" w:rsidP="00FF2656">
            <w:r>
              <w:t xml:space="preserve">Evaluation Method:  </w:t>
            </w:r>
          </w:p>
          <w:p w:rsidR="002B6C77" w:rsidRDefault="002B6C77" w:rsidP="002B6C77">
            <w:pPr>
              <w:pStyle w:val="ListParagraph"/>
              <w:numPr>
                <w:ilvl w:val="0"/>
                <w:numId w:val="1"/>
              </w:numPr>
            </w:pPr>
            <w:r>
              <w:t>Review of lesson plans</w:t>
            </w:r>
          </w:p>
          <w:p w:rsidR="002B6C77" w:rsidRDefault="002B6C77" w:rsidP="002B6C77">
            <w:pPr>
              <w:pStyle w:val="ListParagraph"/>
              <w:numPr>
                <w:ilvl w:val="0"/>
                <w:numId w:val="1"/>
              </w:numPr>
            </w:pPr>
            <w:r>
              <w:t>Gallery walk during professional development at the end of 2</w:t>
            </w:r>
            <w:r w:rsidRPr="00803367">
              <w:rPr>
                <w:vertAlign w:val="superscript"/>
              </w:rPr>
              <w:t>nd</w:t>
            </w:r>
            <w:r>
              <w:t xml:space="preserve"> marking period</w:t>
            </w:r>
          </w:p>
          <w:p w:rsidR="002B6C77" w:rsidRDefault="002B6C77" w:rsidP="002B6C77">
            <w:pPr>
              <w:pStyle w:val="ListParagraph"/>
              <w:numPr>
                <w:ilvl w:val="0"/>
                <w:numId w:val="1"/>
              </w:numPr>
            </w:pPr>
            <w:r>
              <w:t>Walkthrough checklist and feedback</w:t>
            </w:r>
          </w:p>
          <w:p w:rsidR="00BD75CA" w:rsidRDefault="00BD75CA" w:rsidP="00FF2656"/>
        </w:tc>
      </w:tr>
      <w:tr w:rsidR="00BD75CA" w:rsidTr="00AA5AB4">
        <w:trPr>
          <w:trHeight w:val="279"/>
        </w:trPr>
        <w:tc>
          <w:tcPr>
            <w:tcW w:w="2369" w:type="dxa"/>
            <w:shd w:val="clear" w:color="auto" w:fill="E0E0E0"/>
          </w:tcPr>
          <w:p w:rsidR="00BD75CA" w:rsidRPr="00BD75CA" w:rsidRDefault="00BD75CA" w:rsidP="00FF2656">
            <w:pPr>
              <w:jc w:val="center"/>
              <w:rPr>
                <w:sz w:val="20"/>
                <w:szCs w:val="20"/>
              </w:rPr>
            </w:pPr>
            <w:r w:rsidRPr="00BD75CA">
              <w:rPr>
                <w:sz w:val="20"/>
                <w:szCs w:val="20"/>
              </w:rPr>
              <w:t>Strategies</w:t>
            </w:r>
          </w:p>
        </w:tc>
        <w:tc>
          <w:tcPr>
            <w:tcW w:w="2369" w:type="dxa"/>
            <w:shd w:val="clear" w:color="auto" w:fill="E0E0E0"/>
          </w:tcPr>
          <w:p w:rsidR="00BD75CA" w:rsidRPr="00BD75CA" w:rsidRDefault="00BD75CA" w:rsidP="00FF2656">
            <w:pPr>
              <w:jc w:val="center"/>
              <w:rPr>
                <w:sz w:val="20"/>
                <w:szCs w:val="20"/>
              </w:rPr>
            </w:pPr>
            <w:r w:rsidRPr="00BD75CA">
              <w:rPr>
                <w:sz w:val="20"/>
                <w:szCs w:val="20"/>
              </w:rPr>
              <w:t>Timeline</w:t>
            </w:r>
          </w:p>
        </w:tc>
        <w:tc>
          <w:tcPr>
            <w:tcW w:w="2354" w:type="dxa"/>
            <w:shd w:val="clear" w:color="auto" w:fill="E0E0E0"/>
          </w:tcPr>
          <w:p w:rsidR="00BD75CA" w:rsidRPr="00BD75CA" w:rsidRDefault="00BD75CA" w:rsidP="00FF2656">
            <w:pPr>
              <w:jc w:val="center"/>
              <w:rPr>
                <w:sz w:val="20"/>
                <w:szCs w:val="20"/>
              </w:rPr>
            </w:pPr>
            <w:r w:rsidRPr="00BD75CA">
              <w:rPr>
                <w:sz w:val="20"/>
                <w:szCs w:val="20"/>
              </w:rPr>
              <w:t>Budget/Funding Source</w:t>
            </w:r>
          </w:p>
        </w:tc>
        <w:tc>
          <w:tcPr>
            <w:tcW w:w="2736" w:type="dxa"/>
            <w:shd w:val="clear" w:color="auto" w:fill="E0E0E0"/>
          </w:tcPr>
          <w:p w:rsidR="00BD75CA" w:rsidRPr="00BD75CA" w:rsidRDefault="00BD75CA" w:rsidP="00FF2656">
            <w:pPr>
              <w:jc w:val="center"/>
              <w:rPr>
                <w:sz w:val="20"/>
                <w:szCs w:val="20"/>
              </w:rPr>
            </w:pPr>
            <w:r w:rsidRPr="00BD75CA">
              <w:rPr>
                <w:sz w:val="20"/>
                <w:szCs w:val="20"/>
              </w:rPr>
              <w:t>Person(s) Responsible</w:t>
            </w:r>
          </w:p>
        </w:tc>
      </w:tr>
      <w:tr w:rsidR="002B6C77" w:rsidTr="00AA5AB4">
        <w:trPr>
          <w:trHeight w:val="277"/>
        </w:trPr>
        <w:tc>
          <w:tcPr>
            <w:tcW w:w="2369" w:type="dxa"/>
          </w:tcPr>
          <w:p w:rsidR="002B6C77" w:rsidRDefault="002B6C77" w:rsidP="002B6C77">
            <w:r>
              <w:t>Ongoing professional development in using technology effectively in student-centered learning environments</w:t>
            </w:r>
          </w:p>
        </w:tc>
        <w:tc>
          <w:tcPr>
            <w:tcW w:w="2369" w:type="dxa"/>
            <w:shd w:val="clear" w:color="auto" w:fill="auto"/>
          </w:tcPr>
          <w:p w:rsidR="002B6C77" w:rsidRDefault="002B6C77" w:rsidP="002B6C77">
            <w:r>
              <w:t xml:space="preserve">Session One (pre-planning): Teachers will participate in a session on how technology can be used to create authentic lessons. This session will also include instruction on using Web 2.0 tools to promote higher-order thinking skills as a part of reaching Goal 2. </w:t>
            </w:r>
          </w:p>
          <w:p w:rsidR="002B6C77" w:rsidRDefault="002B6C77" w:rsidP="002B6C77"/>
          <w:p w:rsidR="002B6C77" w:rsidRDefault="002B6C77" w:rsidP="002B6C77">
            <w:r>
              <w:t>Session Two (September during common planning time): Teachers will bring lesson plans to discuss and review with instructional supervisor</w:t>
            </w:r>
          </w:p>
          <w:p w:rsidR="002B6C77" w:rsidRDefault="002B6C77" w:rsidP="002B6C77"/>
          <w:p w:rsidR="002B6C77" w:rsidRDefault="002B6C77" w:rsidP="002B6C77">
            <w:r>
              <w:t>Teachers will share timing of lessons with peers and administrators to receive walkthrough evaluation and feedback</w:t>
            </w:r>
          </w:p>
          <w:p w:rsidR="002B6C77" w:rsidRDefault="002B6C77" w:rsidP="002B6C77"/>
          <w:p w:rsidR="002B6C77" w:rsidRDefault="002B6C77" w:rsidP="002B6C77">
            <w:r>
              <w:t xml:space="preserve">Teachers will review feedback to create </w:t>
            </w:r>
            <w:r>
              <w:lastRenderedPageBreak/>
              <w:t>later lessons.</w:t>
            </w:r>
          </w:p>
          <w:p w:rsidR="002B6C77" w:rsidRDefault="002B6C77" w:rsidP="002B6C77"/>
          <w:p w:rsidR="002B6C77" w:rsidRDefault="002B6C77" w:rsidP="002B6C77">
            <w:r>
              <w:t>Session Three: Teachers will participate in a gallery walk to share their first two lessons, what worked and what didn’t. Teachers will share feedback with peers.</w:t>
            </w:r>
          </w:p>
          <w:p w:rsidR="002B6C77" w:rsidRDefault="002B6C77" w:rsidP="002B6C77"/>
          <w:p w:rsidR="002B6C77" w:rsidRDefault="002B6C77" w:rsidP="002B6C77">
            <w:r>
              <w:t>Session Four: Teachers will participate in an end-of-the-year share session of how their technology integration has developed in the school year.</w:t>
            </w:r>
          </w:p>
        </w:tc>
        <w:tc>
          <w:tcPr>
            <w:tcW w:w="2354" w:type="dxa"/>
            <w:shd w:val="clear" w:color="auto" w:fill="auto"/>
          </w:tcPr>
          <w:p w:rsidR="002B6C77" w:rsidRDefault="002B6C77" w:rsidP="002B6C77">
            <w:r>
              <w:lastRenderedPageBreak/>
              <w:t>Since most sessions are during common planning time or after school during professional development, no substitutes will be needed. In addition, the first professional development session will be lead by colleagues within the campus so no funds will be needed for professional development.</w:t>
            </w:r>
          </w:p>
        </w:tc>
        <w:tc>
          <w:tcPr>
            <w:tcW w:w="2736" w:type="dxa"/>
          </w:tcPr>
          <w:p w:rsidR="002B6C77" w:rsidRDefault="002B6C77" w:rsidP="002B6C77">
            <w:r>
              <w:t>Administrators and the school technology team</w:t>
            </w:r>
          </w:p>
        </w:tc>
      </w:tr>
      <w:tr w:rsidR="002B6C77" w:rsidTr="00AA5AB4">
        <w:trPr>
          <w:trHeight w:val="277"/>
        </w:trPr>
        <w:tc>
          <w:tcPr>
            <w:tcW w:w="2369" w:type="dxa"/>
          </w:tcPr>
          <w:p w:rsidR="002B6C77" w:rsidRDefault="002B6C77" w:rsidP="002B6C77">
            <w:r>
              <w:lastRenderedPageBreak/>
              <w:t>Common planning time</w:t>
            </w:r>
          </w:p>
        </w:tc>
        <w:tc>
          <w:tcPr>
            <w:tcW w:w="2369" w:type="dxa"/>
            <w:shd w:val="clear" w:color="auto" w:fill="auto"/>
          </w:tcPr>
          <w:p w:rsidR="002B6C77" w:rsidRDefault="002B6C77" w:rsidP="002B6C77">
            <w:r>
              <w:t>Departments will work together to create authentic, technology-infused lessons prior to session two</w:t>
            </w:r>
          </w:p>
        </w:tc>
        <w:tc>
          <w:tcPr>
            <w:tcW w:w="2354" w:type="dxa"/>
            <w:shd w:val="clear" w:color="auto" w:fill="auto"/>
          </w:tcPr>
          <w:p w:rsidR="002B6C77" w:rsidRDefault="002B6C77" w:rsidP="002B6C77">
            <w:r>
              <w:t>None needed</w:t>
            </w:r>
          </w:p>
        </w:tc>
        <w:tc>
          <w:tcPr>
            <w:tcW w:w="2736" w:type="dxa"/>
          </w:tcPr>
          <w:p w:rsidR="002B6C77" w:rsidRDefault="002B6C77" w:rsidP="002B6C77">
            <w:r>
              <w:t>Lead by department chairs but all team members are responsible</w:t>
            </w:r>
          </w:p>
        </w:tc>
      </w:tr>
      <w:tr w:rsidR="002B6C77" w:rsidTr="00AA5AB4">
        <w:trPr>
          <w:trHeight w:val="277"/>
        </w:trPr>
        <w:tc>
          <w:tcPr>
            <w:tcW w:w="2369" w:type="dxa"/>
            <w:tcBorders>
              <w:bottom w:val="single" w:sz="4" w:space="0" w:color="auto"/>
            </w:tcBorders>
          </w:tcPr>
          <w:p w:rsidR="002B6C77" w:rsidRDefault="002B6C77" w:rsidP="002B6C77"/>
        </w:tc>
        <w:tc>
          <w:tcPr>
            <w:tcW w:w="2369" w:type="dxa"/>
            <w:tcBorders>
              <w:bottom w:val="single" w:sz="4" w:space="0" w:color="auto"/>
            </w:tcBorders>
            <w:shd w:val="clear" w:color="auto" w:fill="auto"/>
          </w:tcPr>
          <w:p w:rsidR="002B6C77" w:rsidRDefault="002B6C77" w:rsidP="002B6C77"/>
        </w:tc>
        <w:tc>
          <w:tcPr>
            <w:tcW w:w="2354" w:type="dxa"/>
            <w:tcBorders>
              <w:bottom w:val="single" w:sz="4" w:space="0" w:color="auto"/>
            </w:tcBorders>
            <w:shd w:val="clear" w:color="auto" w:fill="auto"/>
          </w:tcPr>
          <w:p w:rsidR="002B6C77" w:rsidRDefault="002B6C77" w:rsidP="002B6C77"/>
        </w:tc>
        <w:tc>
          <w:tcPr>
            <w:tcW w:w="2736" w:type="dxa"/>
            <w:tcBorders>
              <w:bottom w:val="single" w:sz="4" w:space="0" w:color="auto"/>
            </w:tcBorders>
          </w:tcPr>
          <w:p w:rsidR="002B6C77" w:rsidRDefault="002B6C77" w:rsidP="002B6C77"/>
        </w:tc>
      </w:tr>
      <w:tr w:rsidR="002B6C77" w:rsidTr="00FF2656">
        <w:tc>
          <w:tcPr>
            <w:tcW w:w="9828" w:type="dxa"/>
            <w:gridSpan w:val="4"/>
            <w:shd w:val="clear" w:color="auto" w:fill="B3B3B3"/>
          </w:tcPr>
          <w:p w:rsidR="002B6C77" w:rsidRPr="00FF2656" w:rsidRDefault="002B6C77" w:rsidP="002B6C77">
            <w:pPr>
              <w:rPr>
                <w:b/>
                <w:i/>
                <w:sz w:val="28"/>
                <w:szCs w:val="28"/>
              </w:rPr>
            </w:pPr>
            <w:r w:rsidRPr="00FF2656">
              <w:rPr>
                <w:b/>
                <w:sz w:val="28"/>
                <w:szCs w:val="28"/>
              </w:rPr>
              <w:t xml:space="preserve">Goal:  </w:t>
            </w:r>
            <w:r w:rsidRPr="00FF2656">
              <w:rPr>
                <w:b/>
                <w:i/>
                <w:sz w:val="28"/>
                <w:szCs w:val="28"/>
              </w:rPr>
              <w:t xml:space="preserve">(Instructional Use – required) </w:t>
            </w:r>
          </w:p>
          <w:p w:rsidR="002B6C77" w:rsidRPr="00CA0C69" w:rsidRDefault="002B6C77" w:rsidP="002B6C77">
            <w:pPr>
              <w:rPr>
                <w:i/>
              </w:rPr>
            </w:pPr>
            <w:r w:rsidRPr="00CA0C69">
              <w:rPr>
                <w:i/>
              </w:rPr>
              <w:t xml:space="preserve">In one year, </w:t>
            </w:r>
            <w:r>
              <w:rPr>
                <w:i/>
              </w:rPr>
              <w:t xml:space="preserve">teachers will have students use Web 2.0 tools (wikis, blogs, website creation, etc) to enhance creativity and higher-order thinking skills. </w:t>
            </w:r>
          </w:p>
          <w:p w:rsidR="002B6C77" w:rsidRDefault="002B6C77" w:rsidP="002B6C77"/>
        </w:tc>
      </w:tr>
      <w:tr w:rsidR="002B6C77" w:rsidTr="00AA5AB4">
        <w:tc>
          <w:tcPr>
            <w:tcW w:w="4738" w:type="dxa"/>
            <w:gridSpan w:val="2"/>
            <w:tcBorders>
              <w:bottom w:val="single" w:sz="4" w:space="0" w:color="auto"/>
            </w:tcBorders>
          </w:tcPr>
          <w:p w:rsidR="002B6C77" w:rsidRDefault="002B6C77" w:rsidP="002B6C77">
            <w:r>
              <w:t xml:space="preserve">Success Indicator:  </w:t>
            </w:r>
          </w:p>
          <w:p w:rsidR="002B6C77" w:rsidRDefault="002B6C77" w:rsidP="002B6C77">
            <w:r>
              <w:t>85% of teachers will use at least one Web 2.0 tool per month as a way to promote student engagement and higher-order thinking skills. 75% of teachers will try at least three Web 2.0 tools during the school year.</w:t>
            </w:r>
          </w:p>
        </w:tc>
        <w:tc>
          <w:tcPr>
            <w:tcW w:w="5090" w:type="dxa"/>
            <w:gridSpan w:val="2"/>
            <w:tcBorders>
              <w:bottom w:val="single" w:sz="4" w:space="0" w:color="auto"/>
            </w:tcBorders>
          </w:tcPr>
          <w:p w:rsidR="002B6C77" w:rsidRDefault="002B6C77" w:rsidP="002B6C77">
            <w:r>
              <w:t xml:space="preserve">Evaluation Method:  </w:t>
            </w:r>
          </w:p>
          <w:p w:rsidR="002B6C77" w:rsidRDefault="002B6C77" w:rsidP="002B6C77">
            <w:pPr>
              <w:pStyle w:val="ListParagraph"/>
              <w:numPr>
                <w:ilvl w:val="0"/>
                <w:numId w:val="1"/>
              </w:numPr>
            </w:pPr>
            <w:r>
              <w:t>Review of lesson plans</w:t>
            </w:r>
          </w:p>
          <w:p w:rsidR="002B6C77" w:rsidRDefault="002B6C77" w:rsidP="002B6C77">
            <w:pPr>
              <w:pStyle w:val="ListParagraph"/>
              <w:numPr>
                <w:ilvl w:val="0"/>
                <w:numId w:val="1"/>
              </w:numPr>
            </w:pPr>
            <w:r>
              <w:t xml:space="preserve">Walkthrough checklist </w:t>
            </w:r>
          </w:p>
          <w:p w:rsidR="002B6C77" w:rsidRDefault="002B6C77" w:rsidP="002B6C77">
            <w:pPr>
              <w:pStyle w:val="ListParagraph"/>
              <w:numPr>
                <w:ilvl w:val="0"/>
                <w:numId w:val="1"/>
              </w:numPr>
            </w:pPr>
            <w:r>
              <w:t>Student work samples</w:t>
            </w:r>
          </w:p>
          <w:p w:rsidR="002B6C77" w:rsidRDefault="002B6C77" w:rsidP="002B6C77"/>
          <w:p w:rsidR="002B6C77" w:rsidRDefault="002B6C77" w:rsidP="002B6C77"/>
        </w:tc>
      </w:tr>
      <w:tr w:rsidR="002B6C77" w:rsidTr="00AA5AB4">
        <w:trPr>
          <w:trHeight w:val="279"/>
        </w:trPr>
        <w:tc>
          <w:tcPr>
            <w:tcW w:w="2369" w:type="dxa"/>
            <w:shd w:val="clear" w:color="auto" w:fill="E0E0E0"/>
          </w:tcPr>
          <w:p w:rsidR="002B6C77" w:rsidRPr="00BD75CA" w:rsidRDefault="002B6C77" w:rsidP="002B6C77">
            <w:pPr>
              <w:jc w:val="center"/>
              <w:rPr>
                <w:sz w:val="20"/>
                <w:szCs w:val="20"/>
              </w:rPr>
            </w:pPr>
            <w:r w:rsidRPr="00BD75CA">
              <w:rPr>
                <w:sz w:val="20"/>
                <w:szCs w:val="20"/>
              </w:rPr>
              <w:t>Strategies</w:t>
            </w:r>
          </w:p>
        </w:tc>
        <w:tc>
          <w:tcPr>
            <w:tcW w:w="2369" w:type="dxa"/>
            <w:shd w:val="clear" w:color="auto" w:fill="E0E0E0"/>
          </w:tcPr>
          <w:p w:rsidR="002B6C77" w:rsidRPr="00BD75CA" w:rsidRDefault="002B6C77" w:rsidP="002B6C77">
            <w:pPr>
              <w:jc w:val="center"/>
              <w:rPr>
                <w:sz w:val="20"/>
                <w:szCs w:val="20"/>
              </w:rPr>
            </w:pPr>
            <w:r w:rsidRPr="00BD75CA">
              <w:rPr>
                <w:sz w:val="20"/>
                <w:szCs w:val="20"/>
              </w:rPr>
              <w:t>Timeline</w:t>
            </w:r>
          </w:p>
        </w:tc>
        <w:tc>
          <w:tcPr>
            <w:tcW w:w="2354" w:type="dxa"/>
            <w:shd w:val="clear" w:color="auto" w:fill="E0E0E0"/>
          </w:tcPr>
          <w:p w:rsidR="002B6C77" w:rsidRPr="00BD75CA" w:rsidRDefault="002B6C77" w:rsidP="002B6C77">
            <w:pPr>
              <w:jc w:val="center"/>
              <w:rPr>
                <w:sz w:val="20"/>
                <w:szCs w:val="20"/>
              </w:rPr>
            </w:pPr>
            <w:r w:rsidRPr="00BD75CA">
              <w:rPr>
                <w:sz w:val="20"/>
                <w:szCs w:val="20"/>
              </w:rPr>
              <w:t>Budget/Funding Source</w:t>
            </w:r>
          </w:p>
        </w:tc>
        <w:tc>
          <w:tcPr>
            <w:tcW w:w="2736" w:type="dxa"/>
            <w:shd w:val="clear" w:color="auto" w:fill="E0E0E0"/>
          </w:tcPr>
          <w:p w:rsidR="002B6C77" w:rsidRPr="00BD75CA" w:rsidRDefault="002B6C77" w:rsidP="002B6C77">
            <w:pPr>
              <w:jc w:val="center"/>
              <w:rPr>
                <w:sz w:val="20"/>
                <w:szCs w:val="20"/>
              </w:rPr>
            </w:pPr>
            <w:r w:rsidRPr="00BD75CA">
              <w:rPr>
                <w:sz w:val="20"/>
                <w:szCs w:val="20"/>
              </w:rPr>
              <w:t>Person(s) Responsible</w:t>
            </w:r>
          </w:p>
        </w:tc>
      </w:tr>
      <w:tr w:rsidR="002B6C77" w:rsidTr="00AA5AB4">
        <w:trPr>
          <w:trHeight w:val="277"/>
        </w:trPr>
        <w:tc>
          <w:tcPr>
            <w:tcW w:w="2369" w:type="dxa"/>
          </w:tcPr>
          <w:p w:rsidR="002B6C77" w:rsidRDefault="002B6C77" w:rsidP="002B6C77">
            <w:r>
              <w:t>Ongoing professional development introducing a new Web 2.0 tool every month</w:t>
            </w:r>
          </w:p>
        </w:tc>
        <w:tc>
          <w:tcPr>
            <w:tcW w:w="2369" w:type="dxa"/>
            <w:shd w:val="clear" w:color="auto" w:fill="auto"/>
          </w:tcPr>
          <w:p w:rsidR="002B6C77" w:rsidRDefault="002B6C77" w:rsidP="002B6C77">
            <w:r>
              <w:t xml:space="preserve">Session One (pre-planning): Teachers will participate in a session on how technology can be used to create authentic lessons. </w:t>
            </w:r>
            <w:r>
              <w:lastRenderedPageBreak/>
              <w:t>Teachers will also be introduced to two types of Web 2.0 tools (wikis, blogs) and how to incorporate them into their classroom teaching. Links to helpful tutorials will be provided.</w:t>
            </w:r>
          </w:p>
          <w:p w:rsidR="002B6C77" w:rsidRDefault="002B6C77" w:rsidP="002B6C77"/>
          <w:p w:rsidR="002B6C77" w:rsidRDefault="002B6C77" w:rsidP="002B6C77">
            <w:r>
              <w:t>Monthly screencast on Web 2.0 tools beginning in September: Teachers will view a screencast created by their peers on new tools once a month.</w:t>
            </w:r>
          </w:p>
          <w:p w:rsidR="002B6C77" w:rsidRDefault="002B6C77" w:rsidP="002B6C77"/>
          <w:p w:rsidR="002B6C77" w:rsidRDefault="002B6C77" w:rsidP="002B6C77">
            <w:r>
              <w:t>Monthly beginning in October: Teachers will begin incorporating these tools into various lessons and submitting copies of lesson plans to the instructional supervisor</w:t>
            </w:r>
          </w:p>
          <w:p w:rsidR="002B6C77" w:rsidRDefault="002B6C77" w:rsidP="002B6C77"/>
        </w:tc>
        <w:tc>
          <w:tcPr>
            <w:tcW w:w="2354" w:type="dxa"/>
            <w:shd w:val="clear" w:color="auto" w:fill="auto"/>
          </w:tcPr>
          <w:p w:rsidR="002B6C77" w:rsidRDefault="002B6C77" w:rsidP="002B6C77">
            <w:r>
              <w:lastRenderedPageBreak/>
              <w:t xml:space="preserve">No funding needed: professional development is in house and all software and hardware needed is already available for </w:t>
            </w:r>
            <w:r>
              <w:lastRenderedPageBreak/>
              <w:t>the teachers.</w:t>
            </w:r>
          </w:p>
        </w:tc>
        <w:tc>
          <w:tcPr>
            <w:tcW w:w="2736" w:type="dxa"/>
          </w:tcPr>
          <w:p w:rsidR="002B6C77" w:rsidRDefault="002B6C77" w:rsidP="002B6C77">
            <w:pPr>
              <w:pStyle w:val="ListParagraph"/>
              <w:numPr>
                <w:ilvl w:val="0"/>
                <w:numId w:val="2"/>
              </w:numPr>
            </w:pPr>
            <w:r>
              <w:lastRenderedPageBreak/>
              <w:t xml:space="preserve">Technology committee and administrative team will be responsible for Session One instructional </w:t>
            </w:r>
            <w:r>
              <w:lastRenderedPageBreak/>
              <w:t>material</w:t>
            </w:r>
          </w:p>
          <w:p w:rsidR="002B6C77" w:rsidRDefault="002B6C77" w:rsidP="002B6C77">
            <w:pPr>
              <w:pStyle w:val="ListParagraph"/>
              <w:numPr>
                <w:ilvl w:val="0"/>
                <w:numId w:val="2"/>
              </w:numPr>
            </w:pPr>
            <w:r>
              <w:t>Media Center Specialist will be responsible for booking computer labs for teachers if needed</w:t>
            </w:r>
          </w:p>
          <w:p w:rsidR="002B6C77" w:rsidRDefault="002B6C77" w:rsidP="002B6C77">
            <w:pPr>
              <w:pStyle w:val="ListParagraph"/>
              <w:numPr>
                <w:ilvl w:val="0"/>
                <w:numId w:val="2"/>
              </w:numPr>
            </w:pPr>
            <w:r>
              <w:t>Technology team will coordinate a schedule for screencasts and assign screencasts to each member.</w:t>
            </w:r>
          </w:p>
        </w:tc>
      </w:tr>
      <w:tr w:rsidR="002B6C77" w:rsidTr="00AA5AB4">
        <w:trPr>
          <w:trHeight w:val="277"/>
        </w:trPr>
        <w:tc>
          <w:tcPr>
            <w:tcW w:w="2369" w:type="dxa"/>
          </w:tcPr>
          <w:p w:rsidR="002B6C77" w:rsidRDefault="002B6C77" w:rsidP="002B6C77"/>
        </w:tc>
        <w:tc>
          <w:tcPr>
            <w:tcW w:w="2369" w:type="dxa"/>
            <w:shd w:val="clear" w:color="auto" w:fill="auto"/>
          </w:tcPr>
          <w:p w:rsidR="002B6C77" w:rsidRDefault="002B6C77" w:rsidP="002B6C77"/>
        </w:tc>
        <w:tc>
          <w:tcPr>
            <w:tcW w:w="2354" w:type="dxa"/>
            <w:shd w:val="clear" w:color="auto" w:fill="auto"/>
          </w:tcPr>
          <w:p w:rsidR="002B6C77" w:rsidRDefault="002B6C77" w:rsidP="002B6C77"/>
        </w:tc>
        <w:tc>
          <w:tcPr>
            <w:tcW w:w="2736" w:type="dxa"/>
          </w:tcPr>
          <w:p w:rsidR="002B6C77" w:rsidRDefault="002B6C77" w:rsidP="002B6C77"/>
        </w:tc>
      </w:tr>
      <w:tr w:rsidR="002B6C77" w:rsidTr="00AA5AB4">
        <w:trPr>
          <w:trHeight w:val="277"/>
        </w:trPr>
        <w:tc>
          <w:tcPr>
            <w:tcW w:w="2369" w:type="dxa"/>
            <w:tcBorders>
              <w:bottom w:val="single" w:sz="4" w:space="0" w:color="auto"/>
            </w:tcBorders>
          </w:tcPr>
          <w:p w:rsidR="002B6C77" w:rsidRDefault="002B6C77" w:rsidP="002B6C77"/>
        </w:tc>
        <w:tc>
          <w:tcPr>
            <w:tcW w:w="2369" w:type="dxa"/>
            <w:tcBorders>
              <w:bottom w:val="single" w:sz="4" w:space="0" w:color="auto"/>
            </w:tcBorders>
            <w:shd w:val="clear" w:color="auto" w:fill="auto"/>
          </w:tcPr>
          <w:p w:rsidR="002B6C77" w:rsidRDefault="002B6C77" w:rsidP="002B6C77"/>
        </w:tc>
        <w:tc>
          <w:tcPr>
            <w:tcW w:w="2354" w:type="dxa"/>
            <w:tcBorders>
              <w:bottom w:val="single" w:sz="4" w:space="0" w:color="auto"/>
            </w:tcBorders>
            <w:shd w:val="clear" w:color="auto" w:fill="auto"/>
          </w:tcPr>
          <w:p w:rsidR="002B6C77" w:rsidRDefault="002B6C77" w:rsidP="002B6C77"/>
        </w:tc>
        <w:tc>
          <w:tcPr>
            <w:tcW w:w="2736" w:type="dxa"/>
            <w:tcBorders>
              <w:bottom w:val="single" w:sz="4" w:space="0" w:color="auto"/>
            </w:tcBorders>
          </w:tcPr>
          <w:p w:rsidR="002B6C77" w:rsidRDefault="002B6C77" w:rsidP="002B6C77"/>
        </w:tc>
      </w:tr>
      <w:tr w:rsidR="002B6C77" w:rsidTr="00FF2656">
        <w:tc>
          <w:tcPr>
            <w:tcW w:w="9828" w:type="dxa"/>
            <w:gridSpan w:val="4"/>
            <w:shd w:val="clear" w:color="auto" w:fill="B3B3B3"/>
          </w:tcPr>
          <w:p w:rsidR="002B6C77" w:rsidRPr="00FF2656" w:rsidRDefault="002B6C77" w:rsidP="002B6C77">
            <w:pPr>
              <w:rPr>
                <w:b/>
                <w:sz w:val="28"/>
                <w:szCs w:val="28"/>
              </w:rPr>
            </w:pPr>
            <w:r w:rsidRPr="00FF2656">
              <w:rPr>
                <w:b/>
                <w:sz w:val="28"/>
                <w:szCs w:val="28"/>
              </w:rPr>
              <w:t xml:space="preserve">Goal:  </w:t>
            </w:r>
            <w:r w:rsidR="00654B65">
              <w:rPr>
                <w:i/>
              </w:rPr>
              <w:t>Technology infused lessons which incorporate constructivist style learning principles will strongly influence student learning and success.</w:t>
            </w:r>
          </w:p>
          <w:p w:rsidR="002B6C77" w:rsidRDefault="002B6C77" w:rsidP="002B6C77"/>
        </w:tc>
      </w:tr>
      <w:tr w:rsidR="002B6C77" w:rsidTr="00AA5AB4">
        <w:tc>
          <w:tcPr>
            <w:tcW w:w="4738" w:type="dxa"/>
            <w:gridSpan w:val="2"/>
            <w:tcBorders>
              <w:bottom w:val="single" w:sz="4" w:space="0" w:color="auto"/>
            </w:tcBorders>
          </w:tcPr>
          <w:p w:rsidR="002B6C77" w:rsidRDefault="002B6C77" w:rsidP="002B6C77">
            <w:r>
              <w:t xml:space="preserve">Success Indicator:  </w:t>
            </w:r>
          </w:p>
          <w:p w:rsidR="00654B65" w:rsidRDefault="00654B65" w:rsidP="002B6C77">
            <w:r>
              <w:t>Students will consistently meet progress goa</w:t>
            </w:r>
            <w:r w:rsidR="00491E49">
              <w:t xml:space="preserve">ls set forth in the LCHS-9 SIP </w:t>
            </w:r>
            <w:r>
              <w:t>(increase of 3% in Language Arts and 5% in Mathematics for every student). In addition, students will feel as if the enhanced curriculum has influenced their learning in a positive way.</w:t>
            </w:r>
          </w:p>
        </w:tc>
        <w:tc>
          <w:tcPr>
            <w:tcW w:w="5090" w:type="dxa"/>
            <w:gridSpan w:val="2"/>
            <w:tcBorders>
              <w:bottom w:val="single" w:sz="4" w:space="0" w:color="auto"/>
            </w:tcBorders>
          </w:tcPr>
          <w:p w:rsidR="002B6C77" w:rsidRDefault="002B6C77" w:rsidP="002B6C77">
            <w:r>
              <w:t xml:space="preserve">Evaluation Method:  </w:t>
            </w:r>
          </w:p>
          <w:p w:rsidR="00654B65" w:rsidRDefault="00654B65" w:rsidP="00654B65">
            <w:pPr>
              <w:pStyle w:val="ListParagraph"/>
              <w:numPr>
                <w:ilvl w:val="0"/>
                <w:numId w:val="5"/>
              </w:numPr>
            </w:pPr>
            <w:r>
              <w:t>Benchmark scores, report cards, EOCT test data</w:t>
            </w:r>
          </w:p>
          <w:p w:rsidR="002B6C77" w:rsidRDefault="002B6C77" w:rsidP="002B6C77"/>
          <w:p w:rsidR="002B6C77" w:rsidRDefault="002B6C77" w:rsidP="002B6C77"/>
        </w:tc>
      </w:tr>
      <w:tr w:rsidR="002B6C77" w:rsidTr="00AA5AB4">
        <w:trPr>
          <w:trHeight w:val="279"/>
        </w:trPr>
        <w:tc>
          <w:tcPr>
            <w:tcW w:w="2369" w:type="dxa"/>
            <w:shd w:val="clear" w:color="auto" w:fill="E0E0E0"/>
          </w:tcPr>
          <w:p w:rsidR="002B6C77" w:rsidRPr="00BD75CA" w:rsidRDefault="002B6C77" w:rsidP="002B6C77">
            <w:pPr>
              <w:jc w:val="center"/>
              <w:rPr>
                <w:sz w:val="20"/>
                <w:szCs w:val="20"/>
              </w:rPr>
            </w:pPr>
            <w:r w:rsidRPr="00BD75CA">
              <w:rPr>
                <w:sz w:val="20"/>
                <w:szCs w:val="20"/>
              </w:rPr>
              <w:t>Strategies</w:t>
            </w:r>
          </w:p>
        </w:tc>
        <w:tc>
          <w:tcPr>
            <w:tcW w:w="2369" w:type="dxa"/>
            <w:shd w:val="clear" w:color="auto" w:fill="E0E0E0"/>
          </w:tcPr>
          <w:p w:rsidR="002B6C77" w:rsidRPr="00BD75CA" w:rsidRDefault="002B6C77" w:rsidP="002B6C77">
            <w:pPr>
              <w:jc w:val="center"/>
              <w:rPr>
                <w:sz w:val="20"/>
                <w:szCs w:val="20"/>
              </w:rPr>
            </w:pPr>
            <w:r w:rsidRPr="00BD75CA">
              <w:rPr>
                <w:sz w:val="20"/>
                <w:szCs w:val="20"/>
              </w:rPr>
              <w:t>Timeline</w:t>
            </w:r>
          </w:p>
        </w:tc>
        <w:tc>
          <w:tcPr>
            <w:tcW w:w="2354" w:type="dxa"/>
            <w:shd w:val="clear" w:color="auto" w:fill="E0E0E0"/>
          </w:tcPr>
          <w:p w:rsidR="002B6C77" w:rsidRPr="00BD75CA" w:rsidRDefault="002B6C77" w:rsidP="002B6C77">
            <w:pPr>
              <w:jc w:val="center"/>
              <w:rPr>
                <w:sz w:val="20"/>
                <w:szCs w:val="20"/>
              </w:rPr>
            </w:pPr>
            <w:r w:rsidRPr="00BD75CA">
              <w:rPr>
                <w:sz w:val="20"/>
                <w:szCs w:val="20"/>
              </w:rPr>
              <w:t>Budget/Funding Source</w:t>
            </w:r>
          </w:p>
        </w:tc>
        <w:tc>
          <w:tcPr>
            <w:tcW w:w="2736" w:type="dxa"/>
            <w:shd w:val="clear" w:color="auto" w:fill="E0E0E0"/>
          </w:tcPr>
          <w:p w:rsidR="002B6C77" w:rsidRPr="00BD75CA" w:rsidRDefault="002B6C77" w:rsidP="002B6C77">
            <w:pPr>
              <w:jc w:val="center"/>
              <w:rPr>
                <w:sz w:val="20"/>
                <w:szCs w:val="20"/>
              </w:rPr>
            </w:pPr>
            <w:r w:rsidRPr="00BD75CA">
              <w:rPr>
                <w:sz w:val="20"/>
                <w:szCs w:val="20"/>
              </w:rPr>
              <w:t>Person(s) Responsible</w:t>
            </w:r>
          </w:p>
        </w:tc>
      </w:tr>
      <w:tr w:rsidR="002B6C77" w:rsidTr="00AA5AB4">
        <w:trPr>
          <w:trHeight w:val="277"/>
        </w:trPr>
        <w:tc>
          <w:tcPr>
            <w:tcW w:w="2369" w:type="dxa"/>
          </w:tcPr>
          <w:p w:rsidR="002B6C77" w:rsidRDefault="00654B65" w:rsidP="00654B65">
            <w:r>
              <w:t xml:space="preserve">Teachers will meet all strategies set forth in </w:t>
            </w:r>
            <w:r>
              <w:lastRenderedPageBreak/>
              <w:t>the goals listed above.</w:t>
            </w:r>
          </w:p>
        </w:tc>
        <w:tc>
          <w:tcPr>
            <w:tcW w:w="2369" w:type="dxa"/>
            <w:shd w:val="clear" w:color="auto" w:fill="auto"/>
          </w:tcPr>
          <w:p w:rsidR="002B6C77" w:rsidRDefault="00654B65" w:rsidP="002B6C77">
            <w:r>
              <w:lastRenderedPageBreak/>
              <w:t xml:space="preserve">Teachers will incorporate Web 2.0 </w:t>
            </w:r>
            <w:r>
              <w:lastRenderedPageBreak/>
              <w:t>tools into lessons once monthly beginning in October.</w:t>
            </w:r>
          </w:p>
          <w:p w:rsidR="00654B65" w:rsidRDefault="00654B65" w:rsidP="002B6C77"/>
          <w:p w:rsidR="00654B65" w:rsidRDefault="00654B65" w:rsidP="002B6C77">
            <w:r>
              <w:t>Teachers will incorporate authentic, engaging, student-centered lessons at least once every marking period beginning in October.</w:t>
            </w:r>
          </w:p>
        </w:tc>
        <w:tc>
          <w:tcPr>
            <w:tcW w:w="2354" w:type="dxa"/>
            <w:shd w:val="clear" w:color="auto" w:fill="auto"/>
          </w:tcPr>
          <w:p w:rsidR="002B6C77" w:rsidRDefault="00654B65" w:rsidP="002B6C77">
            <w:r>
              <w:lastRenderedPageBreak/>
              <w:t>No funding needed</w:t>
            </w:r>
          </w:p>
        </w:tc>
        <w:tc>
          <w:tcPr>
            <w:tcW w:w="2736" w:type="dxa"/>
          </w:tcPr>
          <w:p w:rsidR="002B6C77" w:rsidRDefault="00654B65" w:rsidP="00654B65">
            <w:pPr>
              <w:pStyle w:val="ListParagraph"/>
              <w:numPr>
                <w:ilvl w:val="0"/>
                <w:numId w:val="5"/>
              </w:numPr>
            </w:pPr>
            <w:r>
              <w:t xml:space="preserve">Faculty responsible for </w:t>
            </w:r>
            <w:r>
              <w:lastRenderedPageBreak/>
              <w:t>meeting all goals set forth in the action plan</w:t>
            </w:r>
          </w:p>
        </w:tc>
      </w:tr>
      <w:tr w:rsidR="002B6C77" w:rsidTr="00AA5AB4">
        <w:trPr>
          <w:trHeight w:val="277"/>
        </w:trPr>
        <w:tc>
          <w:tcPr>
            <w:tcW w:w="2369" w:type="dxa"/>
          </w:tcPr>
          <w:p w:rsidR="002B6C77" w:rsidRDefault="00654B65" w:rsidP="002B6C77">
            <w:r>
              <w:lastRenderedPageBreak/>
              <w:t>Students will participate in a pre- and post-survey regarding instruction in classrooms.</w:t>
            </w:r>
          </w:p>
        </w:tc>
        <w:tc>
          <w:tcPr>
            <w:tcW w:w="2369" w:type="dxa"/>
            <w:shd w:val="clear" w:color="auto" w:fill="auto"/>
          </w:tcPr>
          <w:p w:rsidR="002B6C77" w:rsidRDefault="00654B65" w:rsidP="002B6C77">
            <w:r>
              <w:t>Students will complete the survey in September and in April.</w:t>
            </w:r>
          </w:p>
        </w:tc>
        <w:tc>
          <w:tcPr>
            <w:tcW w:w="2354" w:type="dxa"/>
            <w:shd w:val="clear" w:color="auto" w:fill="auto"/>
          </w:tcPr>
          <w:p w:rsidR="002B6C77" w:rsidRDefault="00654B65" w:rsidP="002B6C77">
            <w:r>
              <w:t>No funding needed.</w:t>
            </w:r>
          </w:p>
        </w:tc>
        <w:tc>
          <w:tcPr>
            <w:tcW w:w="2736" w:type="dxa"/>
          </w:tcPr>
          <w:p w:rsidR="002B6C77" w:rsidRDefault="00654B65" w:rsidP="00654B65">
            <w:pPr>
              <w:pStyle w:val="ListParagraph"/>
              <w:numPr>
                <w:ilvl w:val="0"/>
                <w:numId w:val="5"/>
              </w:numPr>
            </w:pPr>
            <w:r>
              <w:t>Administrative team and technology team will develop the survey and the media specialist will administer the survey</w:t>
            </w:r>
          </w:p>
          <w:p w:rsidR="00654B65" w:rsidRDefault="00654B65" w:rsidP="00654B65">
            <w:pPr>
              <w:pStyle w:val="ListParagraph"/>
              <w:numPr>
                <w:ilvl w:val="0"/>
                <w:numId w:val="5"/>
              </w:numPr>
            </w:pPr>
            <w:r>
              <w:t>The same team will analyze results and report to the faculty.</w:t>
            </w:r>
          </w:p>
        </w:tc>
      </w:tr>
      <w:tr w:rsidR="002B6C77" w:rsidTr="00AA5AB4">
        <w:trPr>
          <w:trHeight w:val="277"/>
        </w:trPr>
        <w:tc>
          <w:tcPr>
            <w:tcW w:w="2369" w:type="dxa"/>
          </w:tcPr>
          <w:p w:rsidR="002B6C77" w:rsidRDefault="00654B65" w:rsidP="002B6C77">
            <w:r>
              <w:t>Data will be analyzed each marking period.</w:t>
            </w:r>
          </w:p>
        </w:tc>
        <w:tc>
          <w:tcPr>
            <w:tcW w:w="2369" w:type="dxa"/>
            <w:shd w:val="clear" w:color="auto" w:fill="auto"/>
          </w:tcPr>
          <w:p w:rsidR="002B6C77" w:rsidRDefault="00654B65" w:rsidP="002B6C77">
            <w:r>
              <w:t>Every nine weeks, the data team will analyze benchmark scores and report card grades to see if there is an increase in student achievement.</w:t>
            </w:r>
          </w:p>
          <w:p w:rsidR="00BB7D53" w:rsidRDefault="00BB7D53" w:rsidP="002B6C77"/>
          <w:p w:rsidR="00BB7D53" w:rsidRDefault="00BB7D53" w:rsidP="002B6C77">
            <w:r>
              <w:t>Data team will analyze EOCT data in May to see if all students progressed in both Math and Language Arts.</w:t>
            </w:r>
          </w:p>
        </w:tc>
        <w:tc>
          <w:tcPr>
            <w:tcW w:w="2354" w:type="dxa"/>
            <w:shd w:val="clear" w:color="auto" w:fill="auto"/>
          </w:tcPr>
          <w:p w:rsidR="002B6C77" w:rsidRDefault="00654B65" w:rsidP="002B6C77">
            <w:r>
              <w:t>No funding needed</w:t>
            </w:r>
          </w:p>
        </w:tc>
        <w:tc>
          <w:tcPr>
            <w:tcW w:w="2736" w:type="dxa"/>
          </w:tcPr>
          <w:p w:rsidR="002B6C77" w:rsidRDefault="00BB7D53" w:rsidP="00654B65">
            <w:pPr>
              <w:pStyle w:val="ListParagraph"/>
              <w:numPr>
                <w:ilvl w:val="0"/>
                <w:numId w:val="6"/>
              </w:numPr>
            </w:pPr>
            <w:r>
              <w:t>Data team and administrative team.</w:t>
            </w:r>
          </w:p>
        </w:tc>
      </w:tr>
      <w:tr w:rsidR="002B6C77" w:rsidTr="00F2344C">
        <w:tc>
          <w:tcPr>
            <w:tcW w:w="9828" w:type="dxa"/>
            <w:gridSpan w:val="4"/>
            <w:shd w:val="clear" w:color="auto" w:fill="B3B3B3"/>
          </w:tcPr>
          <w:p w:rsidR="002B6C77" w:rsidRPr="00FF2656" w:rsidRDefault="002B6C77" w:rsidP="002B6C77">
            <w:pPr>
              <w:rPr>
                <w:b/>
                <w:sz w:val="28"/>
                <w:szCs w:val="28"/>
              </w:rPr>
            </w:pPr>
            <w:r w:rsidRPr="00FF2656">
              <w:rPr>
                <w:b/>
                <w:sz w:val="28"/>
                <w:szCs w:val="28"/>
              </w:rPr>
              <w:t xml:space="preserve">Goal:  </w:t>
            </w:r>
            <w:r>
              <w:rPr>
                <w:i/>
              </w:rPr>
              <w:t xml:space="preserve"> The administrative staff and faculty will work together to better communicate technology use and learning strategies to the community by sharing student achievement in these areas in order to enhance a shared vision within the community.</w:t>
            </w:r>
          </w:p>
          <w:p w:rsidR="002B6C77" w:rsidRDefault="002B6C77" w:rsidP="002B6C77"/>
        </w:tc>
      </w:tr>
      <w:tr w:rsidR="002B6C77" w:rsidTr="00AA5AB4">
        <w:tc>
          <w:tcPr>
            <w:tcW w:w="4738" w:type="dxa"/>
            <w:gridSpan w:val="2"/>
            <w:tcBorders>
              <w:bottom w:val="single" w:sz="4" w:space="0" w:color="auto"/>
            </w:tcBorders>
          </w:tcPr>
          <w:p w:rsidR="002B6C77" w:rsidRDefault="002B6C77" w:rsidP="002B6C77">
            <w:r>
              <w:t xml:space="preserve">Success Indicator:  </w:t>
            </w:r>
          </w:p>
          <w:p w:rsidR="002B6C77" w:rsidRDefault="002B6C77" w:rsidP="002B6C77">
            <w:r>
              <w:t>75% of parents and community members will feel that LCHS-9 campus has made a strong effort to communicate technology goals and student achievement.</w:t>
            </w:r>
          </w:p>
        </w:tc>
        <w:tc>
          <w:tcPr>
            <w:tcW w:w="5090" w:type="dxa"/>
            <w:gridSpan w:val="2"/>
            <w:tcBorders>
              <w:bottom w:val="single" w:sz="4" w:space="0" w:color="auto"/>
            </w:tcBorders>
          </w:tcPr>
          <w:p w:rsidR="002B6C77" w:rsidRDefault="002B6C77" w:rsidP="002B6C77">
            <w:r>
              <w:t xml:space="preserve">Evaluation Method:  </w:t>
            </w:r>
          </w:p>
          <w:p w:rsidR="002B6C77" w:rsidRDefault="002B6C77" w:rsidP="002B6C77">
            <w:pPr>
              <w:pStyle w:val="ListParagraph"/>
              <w:numPr>
                <w:ilvl w:val="0"/>
                <w:numId w:val="3"/>
              </w:numPr>
            </w:pPr>
            <w:r>
              <w:t>Monthly student showcase of student achievement in the area of innovation and creativity (displaying student use of technology)</w:t>
            </w:r>
          </w:p>
          <w:p w:rsidR="002B6C77" w:rsidRDefault="002B6C77" w:rsidP="002B6C77">
            <w:pPr>
              <w:pStyle w:val="ListParagraph"/>
              <w:numPr>
                <w:ilvl w:val="0"/>
                <w:numId w:val="3"/>
              </w:numPr>
            </w:pPr>
            <w:r>
              <w:lastRenderedPageBreak/>
              <w:t>Monthly updates on how students are using technology in the classroom to meet goals</w:t>
            </w:r>
          </w:p>
          <w:p w:rsidR="002B6C77" w:rsidRDefault="002B6C77" w:rsidP="002B6C77">
            <w:pPr>
              <w:pStyle w:val="ListParagraph"/>
              <w:numPr>
                <w:ilvl w:val="0"/>
                <w:numId w:val="3"/>
              </w:numPr>
            </w:pPr>
            <w:r>
              <w:t>Parent and community survey in April</w:t>
            </w:r>
          </w:p>
          <w:p w:rsidR="002B6C77" w:rsidRDefault="002B6C77" w:rsidP="002B6C77"/>
          <w:p w:rsidR="002B6C77" w:rsidRDefault="002B6C77" w:rsidP="002B6C77"/>
        </w:tc>
      </w:tr>
      <w:tr w:rsidR="002B6C77" w:rsidRPr="00BD75CA" w:rsidTr="00AA5AB4">
        <w:trPr>
          <w:trHeight w:val="279"/>
        </w:trPr>
        <w:tc>
          <w:tcPr>
            <w:tcW w:w="2369" w:type="dxa"/>
            <w:shd w:val="clear" w:color="auto" w:fill="E0E0E0"/>
          </w:tcPr>
          <w:p w:rsidR="002B6C77" w:rsidRPr="00BD75CA" w:rsidRDefault="002B6C77" w:rsidP="002B6C77">
            <w:pPr>
              <w:jc w:val="center"/>
              <w:rPr>
                <w:sz w:val="20"/>
                <w:szCs w:val="20"/>
              </w:rPr>
            </w:pPr>
            <w:r w:rsidRPr="00BD75CA">
              <w:rPr>
                <w:sz w:val="20"/>
                <w:szCs w:val="20"/>
              </w:rPr>
              <w:lastRenderedPageBreak/>
              <w:t>Strategies</w:t>
            </w:r>
          </w:p>
        </w:tc>
        <w:tc>
          <w:tcPr>
            <w:tcW w:w="2369" w:type="dxa"/>
            <w:shd w:val="clear" w:color="auto" w:fill="E0E0E0"/>
          </w:tcPr>
          <w:p w:rsidR="002B6C77" w:rsidRPr="00BD75CA" w:rsidRDefault="002B6C77" w:rsidP="002B6C77">
            <w:pPr>
              <w:jc w:val="center"/>
              <w:rPr>
                <w:sz w:val="20"/>
                <w:szCs w:val="20"/>
              </w:rPr>
            </w:pPr>
            <w:r w:rsidRPr="00BD75CA">
              <w:rPr>
                <w:sz w:val="20"/>
                <w:szCs w:val="20"/>
              </w:rPr>
              <w:t>Timeline</w:t>
            </w:r>
          </w:p>
        </w:tc>
        <w:tc>
          <w:tcPr>
            <w:tcW w:w="2354" w:type="dxa"/>
            <w:shd w:val="clear" w:color="auto" w:fill="E0E0E0"/>
          </w:tcPr>
          <w:p w:rsidR="002B6C77" w:rsidRPr="00BD75CA" w:rsidRDefault="002B6C77" w:rsidP="002B6C77">
            <w:pPr>
              <w:jc w:val="center"/>
              <w:rPr>
                <w:sz w:val="20"/>
                <w:szCs w:val="20"/>
              </w:rPr>
            </w:pPr>
            <w:r w:rsidRPr="00BD75CA">
              <w:rPr>
                <w:sz w:val="20"/>
                <w:szCs w:val="20"/>
              </w:rPr>
              <w:t>Budget/Funding Source</w:t>
            </w:r>
          </w:p>
        </w:tc>
        <w:tc>
          <w:tcPr>
            <w:tcW w:w="2736" w:type="dxa"/>
            <w:shd w:val="clear" w:color="auto" w:fill="E0E0E0"/>
          </w:tcPr>
          <w:p w:rsidR="002B6C77" w:rsidRPr="00BD75CA" w:rsidRDefault="002B6C77" w:rsidP="002B6C77">
            <w:pPr>
              <w:jc w:val="center"/>
              <w:rPr>
                <w:sz w:val="20"/>
                <w:szCs w:val="20"/>
              </w:rPr>
            </w:pPr>
            <w:r w:rsidRPr="00BD75CA">
              <w:rPr>
                <w:sz w:val="20"/>
                <w:szCs w:val="20"/>
              </w:rPr>
              <w:t>Person(s) Responsible</w:t>
            </w:r>
          </w:p>
        </w:tc>
      </w:tr>
      <w:tr w:rsidR="002B6C77" w:rsidTr="00AA5AB4">
        <w:trPr>
          <w:trHeight w:val="277"/>
        </w:trPr>
        <w:tc>
          <w:tcPr>
            <w:tcW w:w="2369" w:type="dxa"/>
          </w:tcPr>
          <w:p w:rsidR="002B6C77" w:rsidRDefault="002B6C77" w:rsidP="002B6C77">
            <w:r>
              <w:t>Teachers will submit lesson plans on how technology is being used in their classroom as stated for the instructional goals listed above. Administrators will select various lessons to share with the community via the school website</w:t>
            </w:r>
          </w:p>
        </w:tc>
        <w:tc>
          <w:tcPr>
            <w:tcW w:w="2369" w:type="dxa"/>
            <w:shd w:val="clear" w:color="auto" w:fill="auto"/>
          </w:tcPr>
          <w:p w:rsidR="002B6C77" w:rsidRDefault="002B6C77" w:rsidP="002B6C77">
            <w:r>
              <w:t>Teachers will submit monthly lesson plans to administrators beginning in October. Administrators will share information with the media center specialist for the school website monthly.</w:t>
            </w:r>
          </w:p>
        </w:tc>
        <w:tc>
          <w:tcPr>
            <w:tcW w:w="2354" w:type="dxa"/>
            <w:shd w:val="clear" w:color="auto" w:fill="auto"/>
          </w:tcPr>
          <w:p w:rsidR="002B6C77" w:rsidRDefault="002B6C77" w:rsidP="002B6C77">
            <w:r>
              <w:t>No funding needed</w:t>
            </w:r>
          </w:p>
        </w:tc>
        <w:tc>
          <w:tcPr>
            <w:tcW w:w="2736" w:type="dxa"/>
          </w:tcPr>
          <w:p w:rsidR="002B6C77" w:rsidRDefault="002B6C77" w:rsidP="002B6C77">
            <w:pPr>
              <w:pStyle w:val="ListParagraph"/>
              <w:numPr>
                <w:ilvl w:val="0"/>
                <w:numId w:val="4"/>
              </w:numPr>
            </w:pPr>
            <w:r>
              <w:t>Teachers, administrators, media center specialist</w:t>
            </w:r>
          </w:p>
        </w:tc>
      </w:tr>
      <w:tr w:rsidR="00AA5AB4" w:rsidTr="00AA5AB4">
        <w:trPr>
          <w:trHeight w:val="277"/>
        </w:trPr>
        <w:tc>
          <w:tcPr>
            <w:tcW w:w="2369" w:type="dxa"/>
          </w:tcPr>
          <w:p w:rsidR="00AA5AB4" w:rsidRDefault="00AA5AB4" w:rsidP="00AA5AB4">
            <w:bookmarkStart w:id="0" w:name="_GoBack"/>
            <w:bookmarkEnd w:id="0"/>
            <w:r>
              <w:t>Teachers will submit exemplary student work to be displayed on a new sub-page called Trojan Tech All-Stars to the media center specialist as it is received (at least once a grading period). Student achievement will also be exhibited in local newspaper.</w:t>
            </w:r>
          </w:p>
        </w:tc>
        <w:tc>
          <w:tcPr>
            <w:tcW w:w="2369" w:type="dxa"/>
            <w:shd w:val="clear" w:color="auto" w:fill="auto"/>
          </w:tcPr>
          <w:p w:rsidR="00AA5AB4" w:rsidRDefault="00AA5AB4" w:rsidP="00AA5AB4">
            <w:r>
              <w:t>Teachers will submit student showcase work at least once every grading period to the media center specialist.</w:t>
            </w:r>
          </w:p>
        </w:tc>
        <w:tc>
          <w:tcPr>
            <w:tcW w:w="2354" w:type="dxa"/>
            <w:shd w:val="clear" w:color="auto" w:fill="auto"/>
          </w:tcPr>
          <w:p w:rsidR="00AA5AB4" w:rsidRDefault="00AA5AB4" w:rsidP="00AA5AB4">
            <w:r>
              <w:t>No funding needed</w:t>
            </w:r>
          </w:p>
        </w:tc>
        <w:tc>
          <w:tcPr>
            <w:tcW w:w="2736" w:type="dxa"/>
          </w:tcPr>
          <w:p w:rsidR="00AA5AB4" w:rsidRDefault="00AA5AB4" w:rsidP="00AA5AB4">
            <w:pPr>
              <w:pStyle w:val="ListParagraph"/>
              <w:numPr>
                <w:ilvl w:val="0"/>
                <w:numId w:val="4"/>
              </w:numPr>
            </w:pPr>
            <w:r>
              <w:t>Teachers, media center specialist</w:t>
            </w:r>
          </w:p>
          <w:p w:rsidR="00491E49" w:rsidRDefault="00491E49" w:rsidP="00491E49">
            <w:pPr>
              <w:pStyle w:val="ListParagraph"/>
              <w:numPr>
                <w:ilvl w:val="0"/>
                <w:numId w:val="4"/>
              </w:numPr>
            </w:pPr>
            <w:r>
              <w:t xml:space="preserve">Media center specialist will contact local newspaper </w:t>
            </w:r>
          </w:p>
        </w:tc>
      </w:tr>
      <w:tr w:rsidR="00AA5AB4" w:rsidTr="00AA5AB4">
        <w:trPr>
          <w:trHeight w:val="277"/>
        </w:trPr>
        <w:tc>
          <w:tcPr>
            <w:tcW w:w="2369" w:type="dxa"/>
          </w:tcPr>
          <w:p w:rsidR="00AA5AB4" w:rsidRDefault="00AA5AB4" w:rsidP="00AA5AB4">
            <w:r>
              <w:t>Host a Student Technology Show Case for parents, community members, and local business. (to include work posted and demonstrations by the students)</w:t>
            </w:r>
          </w:p>
        </w:tc>
        <w:tc>
          <w:tcPr>
            <w:tcW w:w="2369" w:type="dxa"/>
            <w:shd w:val="clear" w:color="auto" w:fill="auto"/>
          </w:tcPr>
          <w:p w:rsidR="00AA5AB4" w:rsidRDefault="00AA5AB4" w:rsidP="00AA5AB4">
            <w:r>
              <w:t>April 2015</w:t>
            </w:r>
          </w:p>
        </w:tc>
        <w:tc>
          <w:tcPr>
            <w:tcW w:w="2354" w:type="dxa"/>
            <w:shd w:val="clear" w:color="auto" w:fill="auto"/>
          </w:tcPr>
          <w:p w:rsidR="00AA5AB4" w:rsidRDefault="00AA5AB4" w:rsidP="00AA5AB4">
            <w:r>
              <w:t>No funding needed</w:t>
            </w:r>
          </w:p>
        </w:tc>
        <w:tc>
          <w:tcPr>
            <w:tcW w:w="2736" w:type="dxa"/>
          </w:tcPr>
          <w:p w:rsidR="00AA5AB4" w:rsidRDefault="00AA5AB4" w:rsidP="00AA5AB4">
            <w:pPr>
              <w:pStyle w:val="ListParagraph"/>
              <w:numPr>
                <w:ilvl w:val="0"/>
                <w:numId w:val="4"/>
              </w:numPr>
            </w:pPr>
            <w:r>
              <w:t>Student, teachers, administrators, media specialist, all other faculty members</w:t>
            </w:r>
          </w:p>
          <w:p w:rsidR="00AA5AB4" w:rsidRDefault="00AA5AB4" w:rsidP="00AA5AB4"/>
          <w:p w:rsidR="00AA5AB4" w:rsidRPr="00AA5AB4" w:rsidRDefault="00AA5AB4" w:rsidP="00AA5AB4">
            <w:pPr>
              <w:jc w:val="right"/>
            </w:pPr>
          </w:p>
        </w:tc>
      </w:tr>
      <w:tr w:rsidR="00AA5AB4" w:rsidTr="00AA5AB4">
        <w:trPr>
          <w:trHeight w:val="277"/>
        </w:trPr>
        <w:tc>
          <w:tcPr>
            <w:tcW w:w="2369" w:type="dxa"/>
          </w:tcPr>
          <w:p w:rsidR="00AA5AB4" w:rsidRDefault="00AA5AB4" w:rsidP="00AA5AB4">
            <w:r>
              <w:t>Link to s</w:t>
            </w:r>
            <w:r>
              <w:t>urvey will be released to community members</w:t>
            </w:r>
          </w:p>
        </w:tc>
        <w:tc>
          <w:tcPr>
            <w:tcW w:w="2369" w:type="dxa"/>
            <w:shd w:val="clear" w:color="auto" w:fill="auto"/>
          </w:tcPr>
          <w:p w:rsidR="00AA5AB4" w:rsidRDefault="00AA5AB4" w:rsidP="00AA5AB4">
            <w:r>
              <w:t>May 2015</w:t>
            </w:r>
          </w:p>
        </w:tc>
        <w:tc>
          <w:tcPr>
            <w:tcW w:w="2354" w:type="dxa"/>
            <w:shd w:val="clear" w:color="auto" w:fill="auto"/>
          </w:tcPr>
          <w:p w:rsidR="00AA5AB4" w:rsidRDefault="00AA5AB4" w:rsidP="00AA5AB4">
            <w:r>
              <w:t>No funding needed</w:t>
            </w:r>
          </w:p>
        </w:tc>
        <w:tc>
          <w:tcPr>
            <w:tcW w:w="2736" w:type="dxa"/>
          </w:tcPr>
          <w:p w:rsidR="00AA5AB4" w:rsidRDefault="00AA5AB4" w:rsidP="00AA5AB4">
            <w:pPr>
              <w:pStyle w:val="ListParagraph"/>
              <w:numPr>
                <w:ilvl w:val="0"/>
                <w:numId w:val="4"/>
              </w:numPr>
            </w:pPr>
            <w:r>
              <w:t xml:space="preserve">Technology committee (to develop survey) and media center specialist to release survey </w:t>
            </w:r>
          </w:p>
          <w:p w:rsidR="00AA5AB4" w:rsidRDefault="00AA5AB4" w:rsidP="00AA5AB4">
            <w:pPr>
              <w:pStyle w:val="ListParagraph"/>
              <w:numPr>
                <w:ilvl w:val="0"/>
                <w:numId w:val="4"/>
              </w:numPr>
            </w:pPr>
            <w:r>
              <w:lastRenderedPageBreak/>
              <w:t>Technology committee will review data and release to the administration</w:t>
            </w:r>
          </w:p>
        </w:tc>
      </w:tr>
    </w:tbl>
    <w:p w:rsidR="002B6C77" w:rsidRDefault="002B6C77" w:rsidP="00092FC4">
      <w:pPr>
        <w:ind w:left="-450"/>
      </w:pPr>
    </w:p>
    <w:p w:rsidR="00822D08" w:rsidRDefault="00092FC4" w:rsidP="00092FC4">
      <w:pPr>
        <w:ind w:left="-450"/>
      </w:pPr>
      <w:r>
        <w:t xml:space="preserve">Name:        </w:t>
      </w:r>
      <w:r w:rsidR="002B6C77">
        <w:t>Natalie Crosby</w:t>
      </w:r>
      <w:r>
        <w:t xml:space="preserve"> ITEC 7410, Semester:</w:t>
      </w:r>
      <w:r w:rsidR="002B6C77">
        <w:t xml:space="preserve"> Spring 2014</w:t>
      </w:r>
    </w:p>
    <w:sectPr w:rsidR="00822D08" w:rsidSect="00BD75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41" w:rsidRDefault="00E15741" w:rsidP="00092FC4">
      <w:r>
        <w:separator/>
      </w:r>
    </w:p>
  </w:endnote>
  <w:endnote w:type="continuationSeparator" w:id="0">
    <w:p w:rsidR="00E15741" w:rsidRDefault="00E15741" w:rsidP="00092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41" w:rsidRDefault="00E15741" w:rsidP="00092FC4">
      <w:r>
        <w:separator/>
      </w:r>
    </w:p>
  </w:footnote>
  <w:footnote w:type="continuationSeparator" w:id="0">
    <w:p w:rsidR="00E15741" w:rsidRDefault="00E15741" w:rsidP="00092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2A0"/>
    <w:multiLevelType w:val="hybridMultilevel"/>
    <w:tmpl w:val="5AD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61AF0"/>
    <w:multiLevelType w:val="hybridMultilevel"/>
    <w:tmpl w:val="F1FE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45A3C"/>
    <w:multiLevelType w:val="hybridMultilevel"/>
    <w:tmpl w:val="D55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5EB"/>
    <w:multiLevelType w:val="hybridMultilevel"/>
    <w:tmpl w:val="9210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02EBB"/>
    <w:multiLevelType w:val="hybridMultilevel"/>
    <w:tmpl w:val="CE0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003D3"/>
    <w:multiLevelType w:val="hybridMultilevel"/>
    <w:tmpl w:val="EA74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D75CA"/>
    <w:rsid w:val="000046D6"/>
    <w:rsid w:val="00092FC4"/>
    <w:rsid w:val="002B6C77"/>
    <w:rsid w:val="004309C3"/>
    <w:rsid w:val="00491E49"/>
    <w:rsid w:val="00525D5F"/>
    <w:rsid w:val="00641DC5"/>
    <w:rsid w:val="0065236E"/>
    <w:rsid w:val="00654B65"/>
    <w:rsid w:val="007F20B6"/>
    <w:rsid w:val="007F3C83"/>
    <w:rsid w:val="00822D08"/>
    <w:rsid w:val="00A11AB0"/>
    <w:rsid w:val="00A40ECA"/>
    <w:rsid w:val="00AA5AB4"/>
    <w:rsid w:val="00AD7859"/>
    <w:rsid w:val="00B432CE"/>
    <w:rsid w:val="00B517E4"/>
    <w:rsid w:val="00BB7D53"/>
    <w:rsid w:val="00BD75CA"/>
    <w:rsid w:val="00CA0C69"/>
    <w:rsid w:val="00E15741"/>
    <w:rsid w:val="00EC0AFB"/>
    <w:rsid w:val="00FF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2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ListParagraph">
    <w:name w:val="List Paragraph"/>
    <w:basedOn w:val="Normal"/>
    <w:uiPriority w:val="34"/>
    <w:qFormat/>
    <w:rsid w:val="002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ListParagraph">
    <w:name w:val="List Paragraph"/>
    <w:basedOn w:val="Normal"/>
    <w:uiPriority w:val="34"/>
    <w:qFormat/>
    <w:rsid w:val="002B6C77"/>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Goal:  (Skilled Teachers - Required)</vt:lpstr>
    </vt:vector>
  </TitlesOfParts>
  <Company>Toshiba</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dc:title>
  <dc:creator>jwill157</dc:creator>
  <cp:lastModifiedBy>Bryan Crosby</cp:lastModifiedBy>
  <cp:revision>2</cp:revision>
  <dcterms:created xsi:type="dcterms:W3CDTF">2014-04-06T20:49:00Z</dcterms:created>
  <dcterms:modified xsi:type="dcterms:W3CDTF">2014-04-06T20:49:00Z</dcterms:modified>
</cp:coreProperties>
</file>